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128B3" w14:textId="4AF7925B" w:rsidR="002D00C0" w:rsidRPr="002D00C0" w:rsidRDefault="002D00C0" w:rsidP="002D00C0">
      <w:pPr>
        <w:jc w:val="both"/>
        <w:rPr>
          <w:b/>
          <w:bCs/>
          <w:lang w:val="pt-BR"/>
        </w:rPr>
      </w:pPr>
      <w:bookmarkStart w:id="0" w:name="X09b5bdade88419e0454422e1903be39112b4edf"/>
      <w:r w:rsidRPr="002D00C0">
        <w:rPr>
          <w:b/>
          <w:bCs/>
          <w:lang w:val="pt-BR"/>
        </w:rPr>
        <w:drawing>
          <wp:inline distT="0" distB="0" distL="0" distR="0" wp14:anchorId="786C06E3" wp14:editId="6605FF95">
            <wp:extent cx="5556250" cy="8334055"/>
            <wp:effectExtent l="0" t="0" r="0" b="0"/>
            <wp:docPr id="119543599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908" cy="834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78BEA" w14:textId="4D6E91F8" w:rsidR="009E3A2F" w:rsidRPr="00512012" w:rsidRDefault="002F30D3" w:rsidP="00512012">
      <w:pPr>
        <w:jc w:val="both"/>
        <w:rPr>
          <w:b/>
          <w:bCs/>
          <w:lang w:val="pt-BR"/>
        </w:rPr>
      </w:pPr>
      <w:r w:rsidRPr="00512012">
        <w:rPr>
          <w:b/>
          <w:bCs/>
          <w:lang w:val="pt-BR"/>
        </w:rPr>
        <w:lastRenderedPageBreak/>
        <w:t>Articulação, sistematização e difusão de tecnologias sociais</w:t>
      </w:r>
    </w:p>
    <w:p w14:paraId="42D78BEB" w14:textId="077A3E56" w:rsidR="009E3A2F" w:rsidRDefault="002F30D3" w:rsidP="00512012">
      <w:pPr>
        <w:pStyle w:val="FirstParagraph"/>
        <w:jc w:val="both"/>
        <w:rPr>
          <w:lang w:val="pt-BR"/>
        </w:rPr>
      </w:pPr>
      <w:r w:rsidRPr="00E410D3">
        <w:rPr>
          <w:lang w:val="pt-BR"/>
        </w:rPr>
        <w:t xml:space="preserve">As atividades desenvolvidas no âmbito do projeto </w:t>
      </w:r>
      <w:r w:rsidRPr="00E410D3">
        <w:rPr>
          <w:b/>
          <w:bCs/>
          <w:lang w:val="pt-BR"/>
        </w:rPr>
        <w:t>“Redes de atores e iniciativas promotores de sistemas alimentares soberanos, inclusivos, saudáveis e sustentáveis na Plataforma de Gestão de Conhecimento</w:t>
      </w:r>
      <w:r w:rsidRPr="00E410D3">
        <w:rPr>
          <w:b/>
          <w:bCs/>
          <w:lang w:val="pt-BR"/>
        </w:rPr>
        <w:t>”</w:t>
      </w:r>
      <w:r w:rsidRPr="00E410D3">
        <w:rPr>
          <w:lang w:val="pt-BR"/>
        </w:rPr>
        <w:t xml:space="preserve"> foram organizadas em três etapas sucessivas e complementares. O processo envolveu duas comunidades de articulação </w:t>
      </w:r>
      <w:r w:rsidR="00685648">
        <w:rPr>
          <w:lang w:val="pt-BR"/>
        </w:rPr>
        <w:t>(</w:t>
      </w:r>
      <w:r w:rsidRPr="00E410D3">
        <w:rPr>
          <w:lang w:val="pt-BR"/>
        </w:rPr>
        <w:t>Segurança Alimentar e Nutricional e Agroecologia</w:t>
      </w:r>
      <w:r w:rsidR="00685648">
        <w:rPr>
          <w:lang w:val="pt-BR"/>
        </w:rPr>
        <w:t xml:space="preserve">) </w:t>
      </w:r>
      <w:r w:rsidRPr="00E410D3">
        <w:rPr>
          <w:lang w:val="pt-BR"/>
        </w:rPr>
        <w:t xml:space="preserve">e três experiências </w:t>
      </w:r>
      <w:r w:rsidRPr="00685648">
        <w:rPr>
          <w:lang w:val="pt-BR"/>
        </w:rPr>
        <w:t xml:space="preserve">de tecnologias sociais: </w:t>
      </w:r>
      <w:r w:rsidRPr="00685648">
        <w:rPr>
          <w:lang w:val="pt-BR"/>
        </w:rPr>
        <w:t>Arma-Zen Agroecológico</w:t>
      </w:r>
      <w:r w:rsidRPr="00685648">
        <w:rPr>
          <w:lang w:val="pt-BR"/>
        </w:rPr>
        <w:t xml:space="preserve">, </w:t>
      </w:r>
      <w:r w:rsidRPr="00685648">
        <w:rPr>
          <w:lang w:val="pt-BR"/>
        </w:rPr>
        <w:t>Sistema Agroflorestal Medicinal (SAF Medicinal/Cooplantas)</w:t>
      </w:r>
      <w:r w:rsidRPr="00685648">
        <w:rPr>
          <w:lang w:val="pt-BR"/>
        </w:rPr>
        <w:t xml:space="preserve"> e </w:t>
      </w:r>
      <w:r w:rsidRPr="00685648">
        <w:rPr>
          <w:lang w:val="pt-BR"/>
        </w:rPr>
        <w:t>Batuque/Baa na Cozinha</w:t>
      </w:r>
      <w:r w:rsidRPr="00685648">
        <w:rPr>
          <w:lang w:val="pt-BR"/>
        </w:rPr>
        <w:t>.</w:t>
      </w:r>
      <w:r w:rsidRPr="00E410D3">
        <w:rPr>
          <w:lang w:val="pt-BR"/>
        </w:rPr>
        <w:t xml:space="preserve"> Desde sua concepção, a proposta buscou utilizar ambientes virtuais não apenas como repositórios de informações, mas como instrumentos de comunicação, integração entre atores e produção compartilhada de conhecimento.</w:t>
      </w:r>
    </w:p>
    <w:p w14:paraId="034578A9" w14:textId="77777777" w:rsidR="00B37B51" w:rsidRPr="00B37B51" w:rsidRDefault="00B37B51" w:rsidP="00B37B51">
      <w:pPr>
        <w:pStyle w:val="Corpodetexto"/>
        <w:rPr>
          <w:lang w:val="pt-BR"/>
        </w:rPr>
      </w:pPr>
    </w:p>
    <w:p w14:paraId="42D78BEC" w14:textId="77777777" w:rsidR="009E3A2F" w:rsidRPr="00B37B51" w:rsidRDefault="002F30D3" w:rsidP="00512012">
      <w:pPr>
        <w:jc w:val="both"/>
        <w:rPr>
          <w:b/>
          <w:bCs/>
          <w:lang w:val="pt-BR"/>
        </w:rPr>
      </w:pPr>
      <w:bookmarkStart w:id="1" w:name="X2a59bcd1f9475887b880893e5437a7ce70aa137"/>
      <w:r w:rsidRPr="00B37B51">
        <w:rPr>
          <w:b/>
          <w:bCs/>
          <w:lang w:val="pt-BR"/>
        </w:rPr>
        <w:t>1. Produto 1 – Articulação dos atores e planejamento da sistematização</w:t>
      </w:r>
    </w:p>
    <w:p w14:paraId="42D78BED" w14:textId="77777777" w:rsidR="009E3A2F" w:rsidRPr="00BD35B3" w:rsidRDefault="002F30D3" w:rsidP="00512012">
      <w:pPr>
        <w:pStyle w:val="FirstParagraph"/>
        <w:jc w:val="both"/>
        <w:rPr>
          <w:lang w:val="pt-BR"/>
        </w:rPr>
      </w:pPr>
      <w:r w:rsidRPr="00BD35B3">
        <w:rPr>
          <w:lang w:val="pt-BR"/>
        </w:rPr>
        <w:t xml:space="preserve">A primeira etapa concentrou-se na </w:t>
      </w:r>
      <w:r w:rsidRPr="00BD35B3">
        <w:rPr>
          <w:lang w:val="pt-BR"/>
        </w:rPr>
        <w:t>mobilização dos atores sociais, formação dos grupos de trabalho e planejamento da sistematização das experiências</w:t>
      </w:r>
      <w:r w:rsidRPr="00BD35B3">
        <w:rPr>
          <w:lang w:val="pt-BR"/>
        </w:rPr>
        <w:t>. O trabalho partiu do reconhecimento de que as tecnologias sociais não poderiam ser documentadas apenas a partir de registros técnicos: seria necessário incorporar os conhecimentos, memórias, práticas e percepções dos próprios sujeitos envolvidos em sua construção.</w:t>
      </w:r>
    </w:p>
    <w:p w14:paraId="42D78BEE" w14:textId="5CFE4437" w:rsidR="009E3A2F" w:rsidRPr="003F647A" w:rsidRDefault="002F30D3" w:rsidP="00512012">
      <w:pPr>
        <w:pStyle w:val="Corpodetexto"/>
        <w:jc w:val="both"/>
        <w:rPr>
          <w:lang w:val="pt-BR"/>
        </w:rPr>
      </w:pPr>
      <w:r w:rsidRPr="003F647A">
        <w:rPr>
          <w:lang w:val="pt-BR"/>
        </w:rPr>
        <w:t xml:space="preserve">A indisponibilidade da PLAGESSAN para o registro das atividades exigiu uma adequação da estratégia inicialmente prevista. Foram mobilizados ambientes já existentes e vinculados às redes participantes, especialmente a </w:t>
      </w:r>
      <w:r w:rsidRPr="003F647A">
        <w:rPr>
          <w:lang w:val="pt-BR"/>
        </w:rPr>
        <w:t>Rede-SANS</w:t>
      </w:r>
      <w:r w:rsidRPr="003F647A">
        <w:rPr>
          <w:lang w:val="pt-BR"/>
        </w:rPr>
        <w:t xml:space="preserve">, a </w:t>
      </w:r>
      <w:r w:rsidRPr="003F647A">
        <w:rPr>
          <w:lang w:val="pt-BR"/>
        </w:rPr>
        <w:t>Articulação Paulista de Agroecologia (APA)</w:t>
      </w:r>
      <w:r w:rsidRPr="003F647A">
        <w:rPr>
          <w:lang w:val="pt-BR"/>
        </w:rPr>
        <w:t xml:space="preserve"> </w:t>
      </w:r>
      <w:r w:rsidR="00E5162A">
        <w:rPr>
          <w:lang w:val="pt-BR"/>
        </w:rPr>
        <w:t xml:space="preserve">na </w:t>
      </w:r>
      <w:r w:rsidRPr="003F647A">
        <w:rPr>
          <w:lang w:val="pt-BR"/>
        </w:rPr>
        <w:t>plataforma do INTERSSAN. As experiências passaram também a ser incorporadas ao processo de mapeamento da Agroecologia em Rede.</w:t>
      </w:r>
    </w:p>
    <w:p w14:paraId="42D78BEF" w14:textId="77777777" w:rsidR="009E3A2F" w:rsidRPr="007D383E" w:rsidRDefault="002F30D3" w:rsidP="00512012">
      <w:pPr>
        <w:pStyle w:val="Corpodetexto"/>
        <w:jc w:val="both"/>
        <w:rPr>
          <w:lang w:val="pt-BR"/>
        </w:rPr>
      </w:pPr>
      <w:r w:rsidRPr="007D383E">
        <w:rPr>
          <w:lang w:val="pt-BR"/>
        </w:rPr>
        <w:t xml:space="preserve">A etapa inicial permitiu definir metodologias próprias para cada experiência, identificar os atores envolvidos, organizar reuniões e atividades territoriais e estabelecer os produtos de sistematização. Em comum, adotou-se uma perspectiva </w:t>
      </w:r>
      <w:r w:rsidRPr="007D383E">
        <w:rPr>
          <w:lang w:val="pt-BR"/>
        </w:rPr>
        <w:t>participativa</w:t>
      </w:r>
      <w:r w:rsidRPr="007D383E">
        <w:rPr>
          <w:lang w:val="pt-BR"/>
        </w:rPr>
        <w:t>, na qual agricultores, agricultoras, comunidades, organizações sociais, pesquisadores e demais parceiros são sujeitos da produção do conhecimento.</w:t>
      </w:r>
    </w:p>
    <w:p w14:paraId="0B958346" w14:textId="77777777" w:rsidR="007D383E" w:rsidRDefault="007D383E" w:rsidP="00512012">
      <w:pPr>
        <w:pStyle w:val="Corpodetexto"/>
        <w:jc w:val="both"/>
        <w:rPr>
          <w:lang w:val="pt-BR"/>
        </w:rPr>
      </w:pPr>
    </w:p>
    <w:p w14:paraId="42D78BF0" w14:textId="218BCF1E" w:rsidR="009E3A2F" w:rsidRPr="006852E6" w:rsidRDefault="002F30D3" w:rsidP="00512012">
      <w:pPr>
        <w:pStyle w:val="Corpodetexto"/>
        <w:jc w:val="both"/>
        <w:rPr>
          <w:lang w:val="pt-BR"/>
        </w:rPr>
      </w:pPr>
      <w:r w:rsidRPr="006852E6">
        <w:rPr>
          <w:lang w:val="pt-BR"/>
        </w:rPr>
        <w:t xml:space="preserve">No </w:t>
      </w:r>
      <w:r w:rsidRPr="006852E6">
        <w:rPr>
          <w:lang w:val="pt-BR"/>
        </w:rPr>
        <w:t>SAF Medicinal</w:t>
      </w:r>
      <w:r w:rsidRPr="006852E6">
        <w:rPr>
          <w:lang w:val="pt-BR"/>
        </w:rPr>
        <w:t xml:space="preserve">, por exemplo, o planejamento previu ferramentas como linha do tempo, baú de memórias, mapas sociais, árvore de problemas e soluções e partilha de saberes. No </w:t>
      </w:r>
      <w:r w:rsidRPr="006852E6">
        <w:rPr>
          <w:lang w:val="pt-BR"/>
        </w:rPr>
        <w:t>Arma-Zen</w:t>
      </w:r>
      <w:r w:rsidRPr="006852E6">
        <w:rPr>
          <w:lang w:val="pt-BR"/>
        </w:rPr>
        <w:t xml:space="preserve">, a sistematização foi orientada para recuperar sua trajetória e compreender os processos de articulação entre produtores e consumidores. No </w:t>
      </w:r>
      <w:r w:rsidRPr="006852E6">
        <w:rPr>
          <w:lang w:val="pt-BR"/>
        </w:rPr>
        <w:t>Batuque/Baa na Cozinha</w:t>
      </w:r>
      <w:r w:rsidRPr="006852E6">
        <w:rPr>
          <w:lang w:val="pt-BR"/>
        </w:rPr>
        <w:t>, a experiência acumulada em atividades presenciais com as comunidades foi tomada como base para organizar conteúdos sobre cultura alimentar, biodiversidade, culinária e conhecimentos tradicionais.</w:t>
      </w:r>
    </w:p>
    <w:p w14:paraId="42D78BF1" w14:textId="2F5C23F3" w:rsidR="009E3A2F" w:rsidRDefault="006852E6" w:rsidP="00512012">
      <w:pPr>
        <w:pStyle w:val="Corpodetexto"/>
        <w:jc w:val="both"/>
      </w:pPr>
      <w:r>
        <w:rPr>
          <w:b/>
          <w:bCs/>
        </w:rPr>
        <w:lastRenderedPageBreak/>
        <w:t xml:space="preserve"> </w:t>
      </w:r>
    </w:p>
    <w:p w14:paraId="787A75AA" w14:textId="3BB66EF8" w:rsidR="00E410D3" w:rsidRDefault="0067296C" w:rsidP="00512012">
      <w:pPr>
        <w:pStyle w:val="Compact"/>
        <w:jc w:val="both"/>
        <w:rPr>
          <w:b/>
          <w:bCs/>
          <w:lang w:val="pt-BR"/>
        </w:rPr>
      </w:pPr>
      <w:r w:rsidRPr="0067296C">
        <w:rPr>
          <w:b/>
          <w:bCs/>
          <w:lang w:val="pt-BR"/>
        </w:rPr>
        <w:drawing>
          <wp:inline distT="0" distB="0" distL="0" distR="0" wp14:anchorId="60CBF942" wp14:editId="5440DF32">
            <wp:extent cx="5612130" cy="3122930"/>
            <wp:effectExtent l="0" t="0" r="0" b="0"/>
            <wp:docPr id="169070599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70599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2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30DBD" w14:textId="0D00E263" w:rsidR="00E410D3" w:rsidRDefault="002F30D3" w:rsidP="00512012">
      <w:pPr>
        <w:pStyle w:val="Compact"/>
        <w:jc w:val="both"/>
        <w:rPr>
          <w:b/>
          <w:bCs/>
          <w:lang w:val="pt-BR"/>
        </w:rPr>
      </w:pPr>
      <w:r w:rsidRPr="00E410D3">
        <w:rPr>
          <w:b/>
          <w:bCs/>
          <w:lang w:val="pt-BR"/>
        </w:rPr>
        <w:t>Figura 1 – Arranjo geral do projeto</w:t>
      </w:r>
      <w:r w:rsidR="00E410D3">
        <w:rPr>
          <w:b/>
          <w:bCs/>
          <w:lang w:val="pt-BR"/>
        </w:rPr>
        <w:t xml:space="preserve"> </w:t>
      </w:r>
    </w:p>
    <w:p w14:paraId="43E293FA" w14:textId="77777777" w:rsidR="004A637A" w:rsidRDefault="004A637A" w:rsidP="00512012">
      <w:pPr>
        <w:pStyle w:val="Compact"/>
        <w:jc w:val="both"/>
        <w:rPr>
          <w:b/>
          <w:bCs/>
          <w:lang w:val="pt-BR"/>
        </w:rPr>
      </w:pPr>
    </w:p>
    <w:p w14:paraId="3557B8F4" w14:textId="77777777" w:rsidR="004A637A" w:rsidRPr="00E410D3" w:rsidRDefault="004A637A" w:rsidP="00512012">
      <w:pPr>
        <w:pStyle w:val="Compact"/>
        <w:jc w:val="both"/>
        <w:rPr>
          <w:lang w:val="pt-BR"/>
        </w:rPr>
      </w:pPr>
    </w:p>
    <w:p w14:paraId="495D930C" w14:textId="77777777" w:rsidR="00E410D3" w:rsidRPr="00E410D3" w:rsidRDefault="00E410D3" w:rsidP="00512012">
      <w:pPr>
        <w:pStyle w:val="Compact"/>
        <w:ind w:left="720"/>
        <w:jc w:val="both"/>
        <w:rPr>
          <w:lang w:val="pt-BR"/>
        </w:rPr>
      </w:pP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2540"/>
        <w:gridCol w:w="6476"/>
      </w:tblGrid>
      <w:tr w:rsidR="00581604" w14:paraId="445FEE23" w14:textId="77777777" w:rsidTr="00581604">
        <w:tc>
          <w:tcPr>
            <w:tcW w:w="4489" w:type="dxa"/>
          </w:tcPr>
          <w:p w14:paraId="1B783382" w14:textId="77777777" w:rsidR="00581604" w:rsidRDefault="00581604" w:rsidP="00512012">
            <w:pPr>
              <w:pStyle w:val="Compact"/>
              <w:jc w:val="both"/>
              <w:rPr>
                <w:lang w:val="pt-BR"/>
              </w:rPr>
            </w:pPr>
            <w:r w:rsidRPr="00783BFD">
              <w:rPr>
                <w:lang w:val="pt-BR"/>
              </w:rPr>
              <w:drawing>
                <wp:inline distT="0" distB="0" distL="0" distR="0" wp14:anchorId="07C1757D" wp14:editId="4AB34832">
                  <wp:extent cx="1485900" cy="1178130"/>
                  <wp:effectExtent l="0" t="0" r="0" b="0"/>
                  <wp:docPr id="871418199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141819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3774" cy="1192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49E96E" w14:textId="468F4974" w:rsidR="00A54C78" w:rsidRDefault="00A54C78" w:rsidP="00512012">
            <w:pPr>
              <w:pStyle w:val="Compact"/>
              <w:jc w:val="both"/>
              <w:rPr>
                <w:lang w:val="pt-BR"/>
              </w:rPr>
            </w:pPr>
            <w:r w:rsidRPr="00A54C78">
              <w:rPr>
                <w:lang w:val="pt-BR"/>
              </w:rPr>
              <w:drawing>
                <wp:inline distT="0" distB="0" distL="0" distR="0" wp14:anchorId="0201C255" wp14:editId="2719BB9D">
                  <wp:extent cx="1492250" cy="1167205"/>
                  <wp:effectExtent l="0" t="0" r="0" b="0"/>
                  <wp:docPr id="1008798594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8798594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9516" cy="1180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9" w:type="dxa"/>
          </w:tcPr>
          <w:p w14:paraId="508CCB4B" w14:textId="5E73CC0C" w:rsidR="00581604" w:rsidRDefault="00581604" w:rsidP="00512012">
            <w:pPr>
              <w:pStyle w:val="Compact"/>
              <w:jc w:val="both"/>
              <w:rPr>
                <w:lang w:val="pt-BR"/>
              </w:rPr>
            </w:pPr>
            <w:r w:rsidRPr="00581604">
              <w:rPr>
                <w:lang w:val="pt-BR"/>
              </w:rPr>
              <w:drawing>
                <wp:inline distT="0" distB="0" distL="0" distR="0" wp14:anchorId="1B67D1C9" wp14:editId="3E1038FB">
                  <wp:extent cx="4019550" cy="2370743"/>
                  <wp:effectExtent l="0" t="0" r="0" b="0"/>
                  <wp:docPr id="526191334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619133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5801" cy="2380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07878D" w14:textId="5EA5BAB9" w:rsidR="0067296C" w:rsidRPr="0067296C" w:rsidRDefault="002F30D3" w:rsidP="00512012">
      <w:pPr>
        <w:pStyle w:val="Compact"/>
        <w:jc w:val="both"/>
        <w:rPr>
          <w:lang w:val="pt-BR"/>
        </w:rPr>
      </w:pPr>
      <w:r w:rsidRPr="00E410D3">
        <w:rPr>
          <w:b/>
          <w:bCs/>
          <w:lang w:val="pt-BR"/>
        </w:rPr>
        <w:t>Figura 2 – Processo participativo</w:t>
      </w:r>
    </w:p>
    <w:p w14:paraId="70FD40B5" w14:textId="77777777" w:rsidR="004A637A" w:rsidRDefault="004A637A" w:rsidP="00512012">
      <w:pPr>
        <w:pStyle w:val="Compact"/>
        <w:ind w:left="720"/>
        <w:jc w:val="both"/>
        <w:rPr>
          <w:lang w:val="pt-BR"/>
        </w:rPr>
      </w:pPr>
    </w:p>
    <w:p w14:paraId="580F3E72" w14:textId="77777777" w:rsidR="004A637A" w:rsidRDefault="004A637A" w:rsidP="00512012">
      <w:pPr>
        <w:pStyle w:val="Compact"/>
        <w:ind w:left="720"/>
        <w:jc w:val="both"/>
        <w:rPr>
          <w:lang w:val="pt-BR"/>
        </w:rPr>
      </w:pPr>
    </w:p>
    <w:p w14:paraId="0EC91DCB" w14:textId="77777777" w:rsidR="004A637A" w:rsidRDefault="004A637A" w:rsidP="00512012">
      <w:pPr>
        <w:pStyle w:val="Compact"/>
        <w:ind w:left="720"/>
        <w:jc w:val="both"/>
        <w:rPr>
          <w:lang w:val="pt-BR"/>
        </w:rPr>
      </w:pPr>
    </w:p>
    <w:p w14:paraId="3E0E645A" w14:textId="77777777" w:rsidR="006E4850" w:rsidRDefault="006E4850" w:rsidP="00512012">
      <w:pPr>
        <w:pStyle w:val="Ttulo3"/>
        <w:jc w:val="both"/>
        <w:rPr>
          <w:lang w:val="pt-BR"/>
        </w:rPr>
      </w:pPr>
      <w:bookmarkStart w:id="2" w:name="Xc16b5215384c951ac7c7813a747cabf270058f3"/>
      <w:bookmarkEnd w:id="1"/>
    </w:p>
    <w:p w14:paraId="55DA7286" w14:textId="77777777" w:rsidR="00512012" w:rsidRDefault="00512012" w:rsidP="00512012">
      <w:pPr>
        <w:jc w:val="both"/>
        <w:rPr>
          <w:lang w:val="pt-BR"/>
        </w:rPr>
      </w:pPr>
    </w:p>
    <w:p w14:paraId="42D78BF5" w14:textId="38685AEB" w:rsidR="009E3A2F" w:rsidRPr="000154CB" w:rsidRDefault="002F30D3" w:rsidP="00512012">
      <w:pPr>
        <w:jc w:val="both"/>
        <w:rPr>
          <w:b/>
          <w:bCs/>
          <w:lang w:val="pt-BR"/>
        </w:rPr>
      </w:pPr>
      <w:r w:rsidRPr="000154CB">
        <w:rPr>
          <w:b/>
          <w:bCs/>
          <w:lang w:val="pt-BR"/>
        </w:rPr>
        <w:lastRenderedPageBreak/>
        <w:t>2. Produto 2 – Sistematização participativa das experiências</w:t>
      </w:r>
    </w:p>
    <w:p w14:paraId="42D78BF6" w14:textId="77777777" w:rsidR="009E3A2F" w:rsidRPr="000154CB" w:rsidRDefault="002F30D3" w:rsidP="00512012">
      <w:pPr>
        <w:pStyle w:val="FirstParagraph"/>
        <w:jc w:val="both"/>
        <w:rPr>
          <w:lang w:val="pt-BR"/>
        </w:rPr>
      </w:pPr>
      <w:r w:rsidRPr="000154CB">
        <w:rPr>
          <w:lang w:val="pt-BR"/>
        </w:rPr>
        <w:t xml:space="preserve">A segunda etapa correspondeu ao aprofundamento da sistematização. Seu objetivo foi </w:t>
      </w:r>
      <w:r w:rsidRPr="000154CB">
        <w:rPr>
          <w:lang w:val="pt-BR"/>
        </w:rPr>
        <w:t>organizar e documentar a trajetória das experiências, incorporar a visão dos participantes, identificar desafios, aprendizados e perspectivas e preparar os materiais destinados à divulgação pública</w:t>
      </w:r>
      <w:r w:rsidRPr="000154CB">
        <w:rPr>
          <w:lang w:val="pt-BR"/>
        </w:rPr>
        <w:t>.</w:t>
      </w:r>
    </w:p>
    <w:p w14:paraId="42D78BF7" w14:textId="339B4327" w:rsidR="009E3A2F" w:rsidRPr="00E410D3" w:rsidRDefault="002F30D3" w:rsidP="00512012">
      <w:pPr>
        <w:pStyle w:val="Corpodetexto"/>
        <w:jc w:val="both"/>
        <w:rPr>
          <w:lang w:val="pt-BR"/>
        </w:rPr>
      </w:pPr>
      <w:r w:rsidRPr="00E410D3">
        <w:rPr>
          <w:lang w:val="pt-BR"/>
        </w:rPr>
        <w:t>O acompanhamento conjunto das três experiências ocorreu também por meio de reuniões de articulação. Nessas reuniões, as equipes apresentaram o andamento dos trabalhos, discutiram os produtos e trocaram experiências. Os registros mostram que, nessa fase, as três iniciativas já haviam avançado significativamente na preparação dos materiais finais</w:t>
      </w:r>
      <w:r w:rsidR="00EB41B5">
        <w:rPr>
          <w:lang w:val="pt-BR"/>
        </w:rPr>
        <w:t xml:space="preserve">, </w:t>
      </w:r>
      <w:r w:rsidRPr="00E410D3">
        <w:rPr>
          <w:lang w:val="pt-BR"/>
        </w:rPr>
        <w:t>especialmente e-books e vídeos.</w:t>
      </w:r>
    </w:p>
    <w:p w14:paraId="42D78BF8" w14:textId="77777777" w:rsidR="009E3A2F" w:rsidRPr="00EB41B5" w:rsidRDefault="002F30D3" w:rsidP="00512012">
      <w:pPr>
        <w:pStyle w:val="Corpodetexto"/>
        <w:jc w:val="both"/>
        <w:rPr>
          <w:lang w:val="pt-BR"/>
        </w:rPr>
      </w:pPr>
      <w:r w:rsidRPr="00EB41B5">
        <w:rPr>
          <w:lang w:val="pt-BR"/>
        </w:rPr>
        <w:t xml:space="preserve">No </w:t>
      </w:r>
      <w:r w:rsidRPr="00EB41B5">
        <w:rPr>
          <w:lang w:val="pt-BR"/>
        </w:rPr>
        <w:t>Arma-Zen Agroecológico</w:t>
      </w:r>
      <w:r w:rsidRPr="00EB41B5">
        <w:rPr>
          <w:lang w:val="pt-BR"/>
        </w:rPr>
        <w:t xml:space="preserve">, a sistematização recuperou a trajetória da iniciativa e seu modelo de articulação entre agricultura familiar e consumidores. Foram analisados aspectos como histórico, funcionamento, desafios, perspectivas e organização da comercialização local de produtos agroecológicos. O processo resultou na estruturação do </w:t>
      </w:r>
      <w:r w:rsidRPr="00EB41B5">
        <w:rPr>
          <w:lang w:val="pt-BR"/>
        </w:rPr>
        <w:t>Manual do Arma-Zen</w:t>
      </w:r>
      <w:r w:rsidRPr="00EB41B5">
        <w:rPr>
          <w:lang w:val="pt-BR"/>
        </w:rPr>
        <w:t xml:space="preserve"> e no roteiro dos materiais audiovisuais.</w:t>
      </w:r>
    </w:p>
    <w:p w14:paraId="42D78BF9" w14:textId="77777777" w:rsidR="009E3A2F" w:rsidRPr="00EB41B5" w:rsidRDefault="002F30D3" w:rsidP="00512012">
      <w:pPr>
        <w:pStyle w:val="Corpodetexto"/>
        <w:jc w:val="both"/>
        <w:rPr>
          <w:lang w:val="pt-BR"/>
        </w:rPr>
      </w:pPr>
      <w:r w:rsidRPr="00EB41B5">
        <w:rPr>
          <w:lang w:val="pt-BR"/>
        </w:rPr>
        <w:t xml:space="preserve">No </w:t>
      </w:r>
      <w:r w:rsidRPr="00EB41B5">
        <w:rPr>
          <w:lang w:val="pt-BR"/>
        </w:rPr>
        <w:t>SAF Medicinal</w:t>
      </w:r>
      <w:r w:rsidRPr="00EB41B5">
        <w:rPr>
          <w:lang w:val="pt-BR"/>
        </w:rPr>
        <w:t>, desenvolvido junto à Cooplantas e às comunidades do Assentamento Pirituba, a metodologia combinou observação, visitas, entrevistas, rodas de conversa e atividades coletivas. O processo deu especial centralidade à participação das mulheres da cooperativa e aos conhecimentos construídos na experiência de implantação e manejo dos sistemas agroflorestais medicinais.</w:t>
      </w:r>
    </w:p>
    <w:p w14:paraId="42D78BFA" w14:textId="77777777" w:rsidR="009E3A2F" w:rsidRPr="00EB41B5" w:rsidRDefault="002F30D3" w:rsidP="00512012">
      <w:pPr>
        <w:pStyle w:val="Corpodetexto"/>
        <w:jc w:val="both"/>
        <w:rPr>
          <w:lang w:val="pt-BR"/>
        </w:rPr>
      </w:pPr>
      <w:r w:rsidRPr="00EB41B5">
        <w:rPr>
          <w:lang w:val="pt-BR"/>
        </w:rPr>
        <w:t xml:space="preserve">No </w:t>
      </w:r>
      <w:r w:rsidRPr="00EB41B5">
        <w:rPr>
          <w:lang w:val="pt-BR"/>
        </w:rPr>
        <w:t>Baa na Cozinha</w:t>
      </w:r>
      <w:r w:rsidRPr="00EB41B5">
        <w:rPr>
          <w:lang w:val="pt-BR"/>
        </w:rPr>
        <w:t>, a sistematização articulou a organização dos conteúdos digitais às atividades realizadas com a comunidade do bairro Bananal, em Peruíbe. As atividades associaram culinária, história, cultura e agroecologia e evidenciaram a importância da preservação e transmissão dos saberes locais, inclusive diante do envelhecimento dos detentores desses conhecimentos e da necessidade de fortalecimento da identidade da comunidade tradicional cabocla.</w:t>
      </w:r>
    </w:p>
    <w:p w14:paraId="42D78BFB" w14:textId="77777777" w:rsidR="009E3A2F" w:rsidRPr="00E57B9A" w:rsidRDefault="002F30D3" w:rsidP="00512012">
      <w:pPr>
        <w:pStyle w:val="Corpodetexto"/>
        <w:jc w:val="both"/>
        <w:rPr>
          <w:lang w:val="pt-BR"/>
        </w:rPr>
      </w:pPr>
      <w:r w:rsidRPr="00E57B9A">
        <w:rPr>
          <w:lang w:val="pt-BR"/>
        </w:rPr>
        <w:t xml:space="preserve">Mais do que produzir materiais de divulgação, portanto, essa etapa permitiu </w:t>
      </w:r>
      <w:r w:rsidRPr="00E57B9A">
        <w:rPr>
          <w:lang w:val="pt-BR"/>
        </w:rPr>
        <w:t>transformar experiências territorializadas em conhecimentos organizados e compartilháveis</w:t>
      </w:r>
      <w:r w:rsidRPr="00E57B9A">
        <w:rPr>
          <w:lang w:val="pt-BR"/>
        </w:rPr>
        <w:t>, preservando o protagonismo dos atores que as construíram.</w:t>
      </w:r>
    </w:p>
    <w:p w14:paraId="42D78BFC" w14:textId="70B4622D" w:rsidR="009E3A2F" w:rsidRDefault="007228E9" w:rsidP="00512012">
      <w:pPr>
        <w:pStyle w:val="Corpodetexto"/>
        <w:jc w:val="both"/>
        <w:rPr>
          <w:b/>
          <w:bCs/>
        </w:rPr>
      </w:pPr>
      <w:r>
        <w:rPr>
          <w:b/>
          <w:bCs/>
        </w:rPr>
        <w:t xml:space="preserve"> </w:t>
      </w:r>
    </w:p>
    <w:p w14:paraId="6DA84101" w14:textId="77777777" w:rsidR="007228E9" w:rsidRDefault="007228E9" w:rsidP="007228E9">
      <w:pPr>
        <w:pStyle w:val="Compact"/>
        <w:jc w:val="both"/>
        <w:rPr>
          <w:b/>
          <w:bCs/>
          <w:lang w:val="pt-BR"/>
        </w:rPr>
      </w:pPr>
    </w:p>
    <w:p w14:paraId="4E7FF44B" w14:textId="3A5EEA86" w:rsidR="00E57B9A" w:rsidRDefault="00B40BEA" w:rsidP="007228E9">
      <w:pPr>
        <w:pStyle w:val="Compact"/>
        <w:jc w:val="both"/>
        <w:rPr>
          <w:b/>
          <w:bCs/>
          <w:lang w:val="pt-BR"/>
        </w:rPr>
      </w:pPr>
      <w:r w:rsidRPr="00B40BEA">
        <w:rPr>
          <w:b/>
          <w:bCs/>
          <w:lang w:val="pt-BR"/>
        </w:rPr>
        <w:lastRenderedPageBreak/>
        <w:drawing>
          <wp:inline distT="0" distB="0" distL="0" distR="0" wp14:anchorId="6657DB2A" wp14:editId="08D4A94B">
            <wp:extent cx="5612130" cy="1882140"/>
            <wp:effectExtent l="0" t="0" r="0" b="0"/>
            <wp:docPr id="78355486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55486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88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D0A3F" w14:textId="6FC39453" w:rsidR="007228E9" w:rsidRDefault="002F30D3" w:rsidP="007228E9">
      <w:pPr>
        <w:pStyle w:val="Compact"/>
        <w:jc w:val="both"/>
        <w:rPr>
          <w:b/>
          <w:bCs/>
          <w:lang w:val="pt-BR"/>
        </w:rPr>
      </w:pPr>
      <w:r w:rsidRPr="00E410D3">
        <w:rPr>
          <w:b/>
          <w:bCs/>
          <w:lang w:val="pt-BR"/>
        </w:rPr>
        <w:t>Figura 3 – Sistematização em campo</w:t>
      </w:r>
    </w:p>
    <w:p w14:paraId="5BD3E26F" w14:textId="77777777" w:rsidR="007228E9" w:rsidRDefault="007228E9" w:rsidP="007228E9">
      <w:pPr>
        <w:pStyle w:val="Compact"/>
        <w:jc w:val="both"/>
        <w:rPr>
          <w:b/>
          <w:bCs/>
          <w:lang w:val="pt-BR"/>
        </w:rPr>
      </w:pPr>
    </w:p>
    <w:p w14:paraId="7CE5BE37" w14:textId="77777777" w:rsidR="007228E9" w:rsidRDefault="007228E9" w:rsidP="007228E9">
      <w:pPr>
        <w:pStyle w:val="Compact"/>
        <w:jc w:val="both"/>
        <w:rPr>
          <w:b/>
          <w:bCs/>
          <w:lang w:val="pt-BR"/>
        </w:rPr>
      </w:pPr>
    </w:p>
    <w:p w14:paraId="42D78BFD" w14:textId="33718338" w:rsidR="009E3A2F" w:rsidRPr="00E410D3" w:rsidRDefault="00B40BEA" w:rsidP="007228E9">
      <w:pPr>
        <w:pStyle w:val="Compact"/>
        <w:jc w:val="both"/>
        <w:rPr>
          <w:lang w:val="pt-BR"/>
        </w:rPr>
      </w:pPr>
      <w:r>
        <w:rPr>
          <w:b/>
          <w:bCs/>
          <w:lang w:val="pt-BR"/>
        </w:rPr>
        <w:t xml:space="preserve"> </w:t>
      </w:r>
    </w:p>
    <w:p w14:paraId="08FB708F" w14:textId="3221855F" w:rsidR="00B40BEA" w:rsidRDefault="009F40FF" w:rsidP="00B40BEA">
      <w:pPr>
        <w:pStyle w:val="Compact"/>
        <w:jc w:val="both"/>
        <w:rPr>
          <w:b/>
          <w:bCs/>
          <w:lang w:val="pt-BR"/>
        </w:rPr>
      </w:pPr>
      <w:r w:rsidRPr="009F40FF">
        <w:rPr>
          <w:b/>
          <w:bCs/>
          <w:lang w:val="pt-BR"/>
        </w:rPr>
        <w:drawing>
          <wp:inline distT="0" distB="0" distL="0" distR="0" wp14:anchorId="4B065EE2" wp14:editId="0153E39E">
            <wp:extent cx="5486400" cy="5173515"/>
            <wp:effectExtent l="0" t="0" r="0" b="0"/>
            <wp:docPr id="209991689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91689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91296" cy="5178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1804B" w14:textId="77777777" w:rsidR="009F40FF" w:rsidRDefault="002F30D3" w:rsidP="009F40FF">
      <w:pPr>
        <w:pStyle w:val="Compact"/>
        <w:jc w:val="both"/>
        <w:rPr>
          <w:lang w:val="pt-BR"/>
        </w:rPr>
      </w:pPr>
      <w:r w:rsidRPr="00E410D3">
        <w:rPr>
          <w:b/>
          <w:bCs/>
          <w:lang w:val="pt-BR"/>
        </w:rPr>
        <w:t>Figura 4 – Baa na Cozinha:</w:t>
      </w:r>
      <w:r w:rsidRPr="00E410D3">
        <w:rPr>
          <w:lang w:val="pt-BR"/>
        </w:rPr>
        <w:t xml:space="preserve"> </w:t>
      </w:r>
    </w:p>
    <w:p w14:paraId="51C0A494" w14:textId="77777777" w:rsidR="009F40FF" w:rsidRDefault="009F40FF" w:rsidP="009F40FF">
      <w:pPr>
        <w:pStyle w:val="Compact"/>
        <w:jc w:val="both"/>
        <w:rPr>
          <w:lang w:val="pt-BR"/>
        </w:rPr>
      </w:pPr>
    </w:p>
    <w:p w14:paraId="72F0F04D" w14:textId="77777777" w:rsidR="009F40FF" w:rsidRDefault="009F40FF" w:rsidP="009F40FF">
      <w:pPr>
        <w:pStyle w:val="Compact"/>
        <w:jc w:val="both"/>
        <w:rPr>
          <w:lang w:val="pt-BR"/>
        </w:rPr>
      </w:pPr>
    </w:p>
    <w:p w14:paraId="543C7E6B" w14:textId="77777777" w:rsidR="009F40FF" w:rsidRDefault="009F40FF" w:rsidP="009F40FF">
      <w:pPr>
        <w:pStyle w:val="Compact"/>
        <w:jc w:val="both"/>
        <w:rPr>
          <w:b/>
          <w:bCs/>
          <w:lang w:val="pt-BR"/>
        </w:rPr>
      </w:pPr>
    </w:p>
    <w:p w14:paraId="156F6419" w14:textId="7C6849B6" w:rsidR="00673371" w:rsidRDefault="00673371" w:rsidP="009F40FF">
      <w:pPr>
        <w:pStyle w:val="Compact"/>
        <w:jc w:val="both"/>
        <w:rPr>
          <w:b/>
          <w:bCs/>
          <w:lang w:val="pt-BR"/>
        </w:rPr>
      </w:pPr>
      <w:r w:rsidRPr="00673371">
        <w:rPr>
          <w:b/>
          <w:bCs/>
          <w:lang w:val="pt-BR"/>
        </w:rPr>
        <w:drawing>
          <wp:inline distT="0" distB="0" distL="0" distR="0" wp14:anchorId="47E0B6A4" wp14:editId="5C509B40">
            <wp:extent cx="5699462" cy="2927350"/>
            <wp:effectExtent l="0" t="0" r="0" b="0"/>
            <wp:docPr id="30601437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01437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05972" cy="2930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78C00" w14:textId="3FF9D915" w:rsidR="009E3A2F" w:rsidRPr="00E410D3" w:rsidRDefault="002F30D3" w:rsidP="009F40FF">
      <w:pPr>
        <w:pStyle w:val="Compact"/>
        <w:jc w:val="both"/>
        <w:rPr>
          <w:lang w:val="pt-BR"/>
        </w:rPr>
      </w:pPr>
      <w:r w:rsidRPr="00E410D3">
        <w:rPr>
          <w:b/>
          <w:bCs/>
          <w:lang w:val="pt-BR"/>
        </w:rPr>
        <w:t xml:space="preserve">Figura 5 – </w:t>
      </w:r>
      <w:r w:rsidR="00673371">
        <w:rPr>
          <w:b/>
          <w:bCs/>
          <w:lang w:val="pt-BR"/>
        </w:rPr>
        <w:t xml:space="preserve">Reuniões virtuais </w:t>
      </w:r>
    </w:p>
    <w:p w14:paraId="0E804671" w14:textId="77777777" w:rsidR="00E25004" w:rsidRDefault="00E25004">
      <w:pPr>
        <w:rPr>
          <w:lang w:val="pt-BR"/>
        </w:rPr>
      </w:pPr>
      <w:bookmarkStart w:id="3" w:name="X8b7a1cc65aa32d82817277c1a81bc15d30c1a5c"/>
      <w:bookmarkEnd w:id="2"/>
    </w:p>
    <w:p w14:paraId="2BA66499" w14:textId="77777777" w:rsidR="00E25004" w:rsidRDefault="00E25004">
      <w:pPr>
        <w:rPr>
          <w:lang w:val="pt-BR"/>
        </w:rPr>
      </w:pPr>
    </w:p>
    <w:p w14:paraId="42D78C01" w14:textId="23B6704E" w:rsidR="009E3A2F" w:rsidRPr="00734156" w:rsidRDefault="002F30D3" w:rsidP="00512012">
      <w:pPr>
        <w:jc w:val="both"/>
        <w:rPr>
          <w:b/>
          <w:bCs/>
          <w:lang w:val="pt-BR"/>
        </w:rPr>
      </w:pPr>
      <w:r w:rsidRPr="00734156">
        <w:rPr>
          <w:b/>
          <w:bCs/>
          <w:lang w:val="pt-BR"/>
        </w:rPr>
        <w:t>3</w:t>
      </w:r>
      <w:r w:rsidRPr="00734156">
        <w:rPr>
          <w:b/>
          <w:bCs/>
          <w:lang w:val="pt-BR"/>
        </w:rPr>
        <w:t>. Produto 3 – Consolidação, produtos de comunicação e disponibilização pública</w:t>
      </w:r>
    </w:p>
    <w:p w14:paraId="42D78C02" w14:textId="77777777" w:rsidR="009E3A2F" w:rsidRPr="00734156" w:rsidRDefault="002F30D3" w:rsidP="00512012">
      <w:pPr>
        <w:pStyle w:val="FirstParagraph"/>
        <w:jc w:val="both"/>
        <w:rPr>
          <w:lang w:val="pt-BR"/>
        </w:rPr>
      </w:pPr>
      <w:r w:rsidRPr="00734156">
        <w:rPr>
          <w:lang w:val="pt-BR"/>
        </w:rPr>
        <w:t xml:space="preserve">A terceira etapa marcou a passagem da sistematização para a </w:t>
      </w:r>
      <w:r w:rsidRPr="00734156">
        <w:rPr>
          <w:lang w:val="pt-BR"/>
        </w:rPr>
        <w:t>produção e circulação pública do conhecimento</w:t>
      </w:r>
      <w:r w:rsidRPr="00734156">
        <w:rPr>
          <w:lang w:val="pt-BR"/>
        </w:rPr>
        <w:t>. Os materiais foram finalizados e organizados em ambientes digitais, com destaque para o site da Rede-SANS, que passou a reunir as três experiências e a estabelecer conexões com seus respectivos ambientes virtuais. A página “Experiências” apresenta os materiais produzidos, incluindo vídeos e e-books.</w:t>
      </w:r>
    </w:p>
    <w:p w14:paraId="42D78C03" w14:textId="77777777" w:rsidR="009E3A2F" w:rsidRPr="00734156" w:rsidRDefault="002F30D3" w:rsidP="00512012">
      <w:pPr>
        <w:pStyle w:val="Corpodetexto"/>
        <w:jc w:val="both"/>
        <w:rPr>
          <w:lang w:val="pt-BR"/>
        </w:rPr>
      </w:pPr>
      <w:r w:rsidRPr="00734156">
        <w:rPr>
          <w:lang w:val="pt-BR"/>
        </w:rPr>
        <w:t xml:space="preserve">O </w:t>
      </w:r>
      <w:r w:rsidRPr="00734156">
        <w:rPr>
          <w:lang w:val="pt-BR"/>
        </w:rPr>
        <w:t>Arma-Zen</w:t>
      </w:r>
      <w:r w:rsidRPr="00734156">
        <w:rPr>
          <w:lang w:val="pt-BR"/>
        </w:rPr>
        <w:t xml:space="preserve"> </w:t>
      </w:r>
      <w:r w:rsidRPr="00734156">
        <w:rPr>
          <w:lang w:val="pt-BR"/>
        </w:rPr>
        <w:t>resultou em um manual voltado à organização de circuitos locais de comercialização de produtos orgânicos e agroecológicos. O material sistematiza questões como logística, certificação, organização e fidelização dos consumidores, buscando tornar a experiência útil para outras iniciativas. Foram também produzidos dois vídeos curtos, em formatos adequados a diferentes meios de comunicação.</w:t>
      </w:r>
    </w:p>
    <w:p w14:paraId="42D78C04" w14:textId="77777777" w:rsidR="009E3A2F" w:rsidRPr="00734156" w:rsidRDefault="002F30D3" w:rsidP="00512012">
      <w:pPr>
        <w:pStyle w:val="Corpodetexto"/>
        <w:jc w:val="both"/>
        <w:rPr>
          <w:lang w:val="pt-BR"/>
        </w:rPr>
      </w:pPr>
      <w:r w:rsidRPr="00734156">
        <w:rPr>
          <w:lang w:val="pt-BR"/>
        </w:rPr>
        <w:t xml:space="preserve">A experiência da </w:t>
      </w:r>
      <w:r w:rsidRPr="00734156">
        <w:rPr>
          <w:lang w:val="pt-BR"/>
        </w:rPr>
        <w:t>Cooplantas</w:t>
      </w:r>
      <w:r w:rsidRPr="00734156">
        <w:rPr>
          <w:lang w:val="pt-BR"/>
        </w:rPr>
        <w:t xml:space="preserve"> resultou em uma cartilha sobre </w:t>
      </w:r>
      <w:r w:rsidRPr="00734156">
        <w:rPr>
          <w:lang w:val="pt-BR"/>
        </w:rPr>
        <w:t>Sistemas Agroflorestais Medicinais</w:t>
      </w:r>
      <w:r w:rsidRPr="00734156">
        <w:rPr>
          <w:lang w:val="pt-BR"/>
        </w:rPr>
        <w:t xml:space="preserve">, abordando planejamento, implantação, manejo, escolha de espécies, biodiversidade, regeneração do solo e benefícios sociais e ambientais. O documentário complementa o material escrito por meio dos relatos dos próprios agricultores e assentados envolvidos na construção dessa tecnologia social. A </w:t>
      </w:r>
      <w:r w:rsidRPr="00734156">
        <w:rPr>
          <w:lang w:val="pt-BR"/>
        </w:rPr>
        <w:lastRenderedPageBreak/>
        <w:t xml:space="preserve">tecnologia envolve diretamente </w:t>
      </w:r>
      <w:r w:rsidRPr="00734156">
        <w:rPr>
          <w:lang w:val="pt-BR"/>
        </w:rPr>
        <w:t>28 agricultoras e quatro agricultores</w:t>
      </w:r>
      <w:r w:rsidRPr="00734156">
        <w:rPr>
          <w:lang w:val="pt-BR"/>
        </w:rPr>
        <w:t>, além de outros integrantes da comunidade e parceiros que participam de sua cadeia produtiva.</w:t>
      </w:r>
    </w:p>
    <w:p w14:paraId="42D78C05" w14:textId="77777777" w:rsidR="009E3A2F" w:rsidRPr="00734156" w:rsidRDefault="002F30D3" w:rsidP="00512012">
      <w:pPr>
        <w:pStyle w:val="Corpodetexto"/>
        <w:jc w:val="both"/>
        <w:rPr>
          <w:lang w:val="pt-BR"/>
        </w:rPr>
      </w:pPr>
      <w:r w:rsidRPr="00734156">
        <w:rPr>
          <w:lang w:val="pt-BR"/>
        </w:rPr>
        <w:t xml:space="preserve">No </w:t>
      </w:r>
      <w:r w:rsidRPr="00734156">
        <w:rPr>
          <w:lang w:val="pt-BR"/>
        </w:rPr>
        <w:t>Baa na Cozinha</w:t>
      </w:r>
      <w:r w:rsidRPr="00734156">
        <w:rPr>
          <w:lang w:val="pt-BR"/>
        </w:rPr>
        <w:t xml:space="preserve">, o e-book recupera a trajetória da experiência, sua rede de atores e o curso </w:t>
      </w:r>
      <w:r w:rsidRPr="00734156">
        <w:rPr>
          <w:lang w:val="pt-BR"/>
        </w:rPr>
        <w:t>Do Mato ao Prato</w:t>
      </w:r>
      <w:r w:rsidRPr="00734156">
        <w:rPr>
          <w:lang w:val="pt-BR"/>
        </w:rPr>
        <w:t>, enquanto o audiovisual apresenta práticas relacionadas à identificação, coleta e preparo de alimentos e ingredientes locais, articulando alimentação sustentável, cultura e conhecimentos tradicionais.</w:t>
      </w:r>
    </w:p>
    <w:p w14:paraId="42D78C06" w14:textId="77777777" w:rsidR="009E3A2F" w:rsidRPr="00E410D3" w:rsidRDefault="002F30D3" w:rsidP="00512012">
      <w:pPr>
        <w:pStyle w:val="Corpodetexto"/>
        <w:jc w:val="both"/>
        <w:rPr>
          <w:lang w:val="pt-BR"/>
        </w:rPr>
      </w:pPr>
      <w:r w:rsidRPr="00734156">
        <w:rPr>
          <w:lang w:val="pt-BR"/>
        </w:rPr>
        <w:t xml:space="preserve">A etapa final permitiu ainda explicitar as </w:t>
      </w:r>
      <w:r w:rsidRPr="00734156">
        <w:rPr>
          <w:lang w:val="pt-BR"/>
        </w:rPr>
        <w:t>redes de atores e instituições</w:t>
      </w:r>
      <w:r w:rsidRPr="00734156">
        <w:rPr>
          <w:lang w:val="pt-BR"/>
        </w:rPr>
        <w:t xml:space="preserve"> </w:t>
      </w:r>
      <w:r w:rsidRPr="00734156">
        <w:rPr>
          <w:lang w:val="pt-BR"/>
        </w:rPr>
        <w:t>que sustentam as tecnologias sociais. No Arma-Zen, por exemplo, a rede articula</w:t>
      </w:r>
      <w:r w:rsidRPr="00E410D3">
        <w:rPr>
          <w:lang w:val="pt-BR"/>
        </w:rPr>
        <w:t xml:space="preserve"> fornecedores da agricultura familiar, consumidores, INTERSSAN-UNESP, Rede-SANS, redes de agroecologia e instituições públicas. No Baa na Cozinha, o mapeamento evidenciou diferentes níveis de relação entre comunidade, organizações de mulheres agricultoras, universidade, serviços públicos, conselhos, organizações sociais e outros parceiros. No caso da Cooplantas, a rede articula agricultoras e agricultores, organizações sociais, universidade e instituições públicas.</w:t>
      </w:r>
    </w:p>
    <w:p w14:paraId="6B681C87" w14:textId="314985B3" w:rsidR="00C3677D" w:rsidRDefault="00C3677D" w:rsidP="00E25004">
      <w:pPr>
        <w:pStyle w:val="Corpodetexto"/>
        <w:jc w:val="both"/>
        <w:rPr>
          <w:b/>
          <w:bCs/>
          <w:lang w:val="pt-BR"/>
        </w:rPr>
      </w:pPr>
      <w:r>
        <w:rPr>
          <w:b/>
          <w:bCs/>
        </w:rPr>
        <w:t xml:space="preserve"> </w:t>
      </w:r>
      <w:r w:rsidR="00487258" w:rsidRPr="00487258">
        <w:rPr>
          <w:b/>
          <w:bCs/>
          <w:lang w:val="pt-BR"/>
        </w:rPr>
        <w:drawing>
          <wp:inline distT="0" distB="0" distL="0" distR="0" wp14:anchorId="4AE1E340" wp14:editId="6000A25D">
            <wp:extent cx="5612130" cy="4150360"/>
            <wp:effectExtent l="0" t="0" r="0" b="0"/>
            <wp:docPr id="174825999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25999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15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78C08" w14:textId="5D7EFACB" w:rsidR="009E3A2F" w:rsidRPr="00E410D3" w:rsidRDefault="002F30D3" w:rsidP="00C3677D">
      <w:pPr>
        <w:pStyle w:val="Compact"/>
        <w:jc w:val="both"/>
        <w:rPr>
          <w:lang w:val="pt-BR"/>
        </w:rPr>
      </w:pPr>
      <w:r w:rsidRPr="00E410D3">
        <w:rPr>
          <w:b/>
          <w:bCs/>
          <w:lang w:val="pt-BR"/>
        </w:rPr>
        <w:t>F</w:t>
      </w:r>
      <w:r w:rsidRPr="00E410D3">
        <w:rPr>
          <w:b/>
          <w:bCs/>
          <w:lang w:val="pt-BR"/>
        </w:rPr>
        <w:t>igura 6 – Página “Experiências” da Rede-SANS</w:t>
      </w:r>
      <w:r w:rsidR="00C3677D">
        <w:rPr>
          <w:b/>
          <w:bCs/>
          <w:lang w:val="pt-BR"/>
        </w:rPr>
        <w:t xml:space="preserve"> </w:t>
      </w:r>
    </w:p>
    <w:p w14:paraId="235C07F9" w14:textId="77777777" w:rsidR="00487258" w:rsidRDefault="00487258" w:rsidP="00487258">
      <w:pPr>
        <w:pStyle w:val="Compact"/>
        <w:jc w:val="both"/>
        <w:rPr>
          <w:b/>
          <w:bCs/>
          <w:lang w:val="pt-BR"/>
        </w:rPr>
      </w:pPr>
    </w:p>
    <w:p w14:paraId="57DDE59D" w14:textId="77777777" w:rsidR="00487258" w:rsidRDefault="00487258" w:rsidP="00487258">
      <w:pPr>
        <w:pStyle w:val="Compact"/>
        <w:jc w:val="both"/>
        <w:rPr>
          <w:b/>
          <w:bCs/>
          <w:lang w:val="pt-BR"/>
        </w:rPr>
      </w:pPr>
    </w:p>
    <w:p w14:paraId="00BE3539" w14:textId="77777777" w:rsidR="00BC4390" w:rsidRDefault="00BC4390" w:rsidP="00487258">
      <w:pPr>
        <w:pStyle w:val="Compact"/>
        <w:jc w:val="both"/>
        <w:rPr>
          <w:b/>
          <w:bCs/>
          <w:lang w:val="pt-BR"/>
        </w:rPr>
      </w:pPr>
    </w:p>
    <w:p w14:paraId="25BD2828" w14:textId="77777777" w:rsidR="00BC4390" w:rsidRDefault="00BC4390" w:rsidP="00487258">
      <w:pPr>
        <w:pStyle w:val="Compact"/>
        <w:jc w:val="both"/>
        <w:rPr>
          <w:b/>
          <w:bCs/>
          <w:lang w:val="pt-BR"/>
        </w:rPr>
      </w:pPr>
    </w:p>
    <w:p w14:paraId="58DE4E7C" w14:textId="77777777" w:rsidR="00BC4390" w:rsidRDefault="00BC4390" w:rsidP="00487258">
      <w:pPr>
        <w:pStyle w:val="Compact"/>
        <w:jc w:val="both"/>
        <w:rPr>
          <w:b/>
          <w:bCs/>
          <w:lang w:val="pt-BR"/>
        </w:rPr>
      </w:pPr>
    </w:p>
    <w:p w14:paraId="3B92C1A9" w14:textId="77777777" w:rsidR="00BC4390" w:rsidRDefault="00BC4390" w:rsidP="00487258">
      <w:pPr>
        <w:pStyle w:val="Compact"/>
        <w:jc w:val="both"/>
        <w:rPr>
          <w:b/>
          <w:bCs/>
          <w:lang w:val="pt-BR"/>
        </w:rPr>
      </w:pPr>
    </w:p>
    <w:p w14:paraId="42265462" w14:textId="77777777" w:rsidR="009609CA" w:rsidRDefault="009609CA" w:rsidP="00487258">
      <w:pPr>
        <w:pStyle w:val="Compact"/>
        <w:jc w:val="both"/>
        <w:rPr>
          <w:b/>
          <w:bCs/>
          <w:lang w:val="pt-BR"/>
        </w:rPr>
      </w:pP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2931"/>
        <w:gridCol w:w="1532"/>
        <w:gridCol w:w="1652"/>
        <w:gridCol w:w="2895"/>
        <w:gridCol w:w="6"/>
      </w:tblGrid>
      <w:tr w:rsidR="009609CA" w14:paraId="3C232CDA" w14:textId="77777777" w:rsidTr="008B1F1A">
        <w:tc>
          <w:tcPr>
            <w:tcW w:w="2934" w:type="dxa"/>
          </w:tcPr>
          <w:p w14:paraId="3ADE880A" w14:textId="215DF6CA" w:rsidR="009609CA" w:rsidRDefault="004B0E45" w:rsidP="00487258">
            <w:pPr>
              <w:pStyle w:val="Compact"/>
              <w:jc w:val="both"/>
              <w:rPr>
                <w:b/>
                <w:bCs/>
                <w:lang w:val="pt-BR"/>
              </w:rPr>
            </w:pPr>
            <w:r w:rsidRPr="004B0E45">
              <w:rPr>
                <w:b/>
                <w:bCs/>
                <w:lang w:val="pt-BR"/>
              </w:rPr>
              <w:drawing>
                <wp:inline distT="0" distB="0" distL="0" distR="0" wp14:anchorId="2CD17761" wp14:editId="2A3BF547">
                  <wp:extent cx="1720850" cy="2446563"/>
                  <wp:effectExtent l="0" t="0" r="0" b="0"/>
                  <wp:docPr id="1648758983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8758983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6170" cy="2468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1" w:type="dxa"/>
            <w:gridSpan w:val="2"/>
          </w:tcPr>
          <w:p w14:paraId="0615AD9F" w14:textId="629BAD55" w:rsidR="009609CA" w:rsidRDefault="008B29EC" w:rsidP="00487258">
            <w:pPr>
              <w:pStyle w:val="Compact"/>
              <w:jc w:val="both"/>
              <w:rPr>
                <w:b/>
                <w:bCs/>
                <w:lang w:val="pt-BR"/>
              </w:rPr>
            </w:pPr>
            <w:r w:rsidRPr="008B29EC">
              <w:rPr>
                <w:b/>
                <w:bCs/>
                <w:lang w:val="pt-BR"/>
              </w:rPr>
              <w:drawing>
                <wp:inline distT="0" distB="0" distL="0" distR="0" wp14:anchorId="095588F9" wp14:editId="66C6ACE0">
                  <wp:extent cx="1873250" cy="2454719"/>
                  <wp:effectExtent l="0" t="0" r="0" b="0"/>
                  <wp:docPr id="1098571413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8571413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944" cy="2480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1" w:type="dxa"/>
            <w:gridSpan w:val="2"/>
          </w:tcPr>
          <w:p w14:paraId="08B252E7" w14:textId="3CFF950D" w:rsidR="009609CA" w:rsidRDefault="00806823" w:rsidP="00487258">
            <w:pPr>
              <w:pStyle w:val="Compact"/>
              <w:jc w:val="both"/>
              <w:rPr>
                <w:b/>
                <w:bCs/>
                <w:lang w:val="pt-BR"/>
              </w:rPr>
            </w:pPr>
            <w:r w:rsidRPr="00806823">
              <w:rPr>
                <w:b/>
                <w:bCs/>
                <w:lang w:val="pt-BR"/>
              </w:rPr>
              <w:drawing>
                <wp:inline distT="0" distB="0" distL="0" distR="0" wp14:anchorId="3405EB3D" wp14:editId="5874B9DC">
                  <wp:extent cx="1689100" cy="2427810"/>
                  <wp:effectExtent l="0" t="0" r="0" b="0"/>
                  <wp:docPr id="1063975230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397523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568" cy="24529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1F1A" w14:paraId="4482F855" w14:textId="77777777" w:rsidTr="008B1F1A">
        <w:trPr>
          <w:gridAfter w:val="1"/>
          <w:wAfter w:w="6" w:type="dxa"/>
        </w:trPr>
        <w:tc>
          <w:tcPr>
            <w:tcW w:w="9010" w:type="dxa"/>
            <w:gridSpan w:val="4"/>
          </w:tcPr>
          <w:p w14:paraId="5C625C7C" w14:textId="77777777" w:rsidR="008B1F1A" w:rsidRPr="00E40483" w:rsidRDefault="008B1F1A" w:rsidP="00487258">
            <w:pPr>
              <w:pStyle w:val="Compact"/>
              <w:jc w:val="both"/>
              <w:rPr>
                <w:b/>
                <w:bCs/>
                <w:lang w:val="pt-BR"/>
              </w:rPr>
            </w:pPr>
          </w:p>
        </w:tc>
      </w:tr>
      <w:tr w:rsidR="005629CF" w14:paraId="6CEE211A" w14:textId="77777777" w:rsidTr="008B1F1A">
        <w:trPr>
          <w:gridAfter w:val="1"/>
          <w:wAfter w:w="6" w:type="dxa"/>
        </w:trPr>
        <w:tc>
          <w:tcPr>
            <w:tcW w:w="9010" w:type="dxa"/>
            <w:gridSpan w:val="4"/>
          </w:tcPr>
          <w:p w14:paraId="07268CA4" w14:textId="10118B33" w:rsidR="005629CF" w:rsidRDefault="005629CF" w:rsidP="00487258">
            <w:pPr>
              <w:pStyle w:val="Compact"/>
              <w:jc w:val="both"/>
              <w:rPr>
                <w:b/>
                <w:bCs/>
                <w:lang w:val="pt-BR"/>
              </w:rPr>
            </w:pPr>
            <w:r w:rsidRPr="00E40483">
              <w:rPr>
                <w:b/>
                <w:bCs/>
                <w:lang w:val="pt-BR"/>
              </w:rPr>
              <w:drawing>
                <wp:inline distT="0" distB="0" distL="0" distR="0" wp14:anchorId="0C15E58B" wp14:editId="199DCF13">
                  <wp:extent cx="5600700" cy="2077848"/>
                  <wp:effectExtent l="0" t="0" r="0" b="0"/>
                  <wp:docPr id="1927691204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769120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861" cy="2105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2F07" w14:paraId="434D72A0" w14:textId="77777777" w:rsidTr="008B1F1A">
        <w:tc>
          <w:tcPr>
            <w:tcW w:w="4463" w:type="dxa"/>
            <w:gridSpan w:val="2"/>
          </w:tcPr>
          <w:p w14:paraId="491BA2BD" w14:textId="0E1248C1" w:rsidR="00D52F07" w:rsidRDefault="00D52F07" w:rsidP="00487258">
            <w:pPr>
              <w:pStyle w:val="Compact"/>
              <w:jc w:val="both"/>
              <w:rPr>
                <w:b/>
                <w:bCs/>
                <w:lang w:val="pt-BR"/>
              </w:rPr>
            </w:pPr>
            <w:r w:rsidRPr="005629CF">
              <w:rPr>
                <w:b/>
                <w:bCs/>
                <w:lang w:val="pt-BR"/>
              </w:rPr>
              <w:drawing>
                <wp:inline distT="0" distB="0" distL="0" distR="0" wp14:anchorId="6E7DD333" wp14:editId="2847FE01">
                  <wp:extent cx="2724150" cy="1564056"/>
                  <wp:effectExtent l="0" t="0" r="0" b="0"/>
                  <wp:docPr id="201228195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5969538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7893" cy="1589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53" w:type="dxa"/>
            <w:gridSpan w:val="3"/>
          </w:tcPr>
          <w:p w14:paraId="443F1675" w14:textId="1CD6BE77" w:rsidR="00D52F07" w:rsidRDefault="00D52F07" w:rsidP="00487258">
            <w:pPr>
              <w:pStyle w:val="Compact"/>
              <w:jc w:val="both"/>
              <w:rPr>
                <w:b/>
                <w:bCs/>
                <w:lang w:val="pt-BR"/>
              </w:rPr>
            </w:pPr>
            <w:r w:rsidRPr="00D52F07">
              <w:rPr>
                <w:b/>
                <w:bCs/>
                <w:lang w:val="pt-BR"/>
              </w:rPr>
              <w:drawing>
                <wp:inline distT="0" distB="0" distL="0" distR="0" wp14:anchorId="7555A242" wp14:editId="1BA08A7A">
                  <wp:extent cx="2782904" cy="1564005"/>
                  <wp:effectExtent l="0" t="0" r="0" b="0"/>
                  <wp:docPr id="1813882726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3628476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5855" cy="1605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D78C09" w14:textId="28B6EFAD" w:rsidR="009E3A2F" w:rsidRDefault="002F30D3" w:rsidP="00487258">
      <w:pPr>
        <w:pStyle w:val="Compact"/>
        <w:jc w:val="both"/>
        <w:rPr>
          <w:b/>
          <w:bCs/>
          <w:lang w:val="pt-BR"/>
        </w:rPr>
      </w:pPr>
      <w:r w:rsidRPr="00E410D3">
        <w:rPr>
          <w:b/>
          <w:bCs/>
          <w:lang w:val="pt-BR"/>
        </w:rPr>
        <w:t>Figura 7 – Produtos gerados</w:t>
      </w:r>
      <w:r w:rsidR="009609CA">
        <w:rPr>
          <w:b/>
          <w:bCs/>
          <w:lang w:val="pt-BR"/>
        </w:rPr>
        <w:t xml:space="preserve"> </w:t>
      </w:r>
    </w:p>
    <w:p w14:paraId="238B9D77" w14:textId="77777777" w:rsidR="00BC4390" w:rsidRDefault="00BC4390" w:rsidP="00487258">
      <w:pPr>
        <w:pStyle w:val="Compact"/>
        <w:jc w:val="both"/>
        <w:rPr>
          <w:b/>
          <w:bCs/>
          <w:lang w:val="pt-BR"/>
        </w:rPr>
      </w:pPr>
    </w:p>
    <w:p w14:paraId="20DEC5EA" w14:textId="77777777" w:rsidR="00BC4390" w:rsidRDefault="00BC4390" w:rsidP="00487258">
      <w:pPr>
        <w:pStyle w:val="Compact"/>
        <w:jc w:val="both"/>
        <w:rPr>
          <w:b/>
          <w:bCs/>
          <w:lang w:val="pt-BR"/>
        </w:rPr>
      </w:pPr>
    </w:p>
    <w:p w14:paraId="542D64BE" w14:textId="77777777" w:rsidR="00BC4390" w:rsidRDefault="00BC4390" w:rsidP="00487258">
      <w:pPr>
        <w:pStyle w:val="Compact"/>
        <w:jc w:val="both"/>
        <w:rPr>
          <w:b/>
          <w:bCs/>
          <w:lang w:val="pt-BR"/>
        </w:rPr>
      </w:pPr>
    </w:p>
    <w:p w14:paraId="298AA181" w14:textId="4A68093B" w:rsidR="00BC4390" w:rsidRDefault="00E11836" w:rsidP="00BC4390">
      <w:pPr>
        <w:pStyle w:val="Compact"/>
        <w:jc w:val="both"/>
        <w:rPr>
          <w:b/>
          <w:bCs/>
          <w:lang w:val="pt-BR"/>
        </w:rPr>
      </w:pPr>
      <w:r w:rsidRPr="00E11836">
        <w:rPr>
          <w:b/>
          <w:bCs/>
          <w:lang w:val="pt-BR"/>
        </w:rPr>
        <w:lastRenderedPageBreak/>
        <w:drawing>
          <wp:inline distT="0" distB="0" distL="0" distR="0" wp14:anchorId="1436F959" wp14:editId="3DFABB6A">
            <wp:extent cx="5612130" cy="3070860"/>
            <wp:effectExtent l="0" t="0" r="0" b="0"/>
            <wp:docPr id="16330240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02408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7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D973F" w14:textId="77777777" w:rsidR="005F1FD5" w:rsidRDefault="002F30D3" w:rsidP="005F1FD5">
      <w:pPr>
        <w:pStyle w:val="Compact"/>
        <w:jc w:val="both"/>
        <w:rPr>
          <w:lang w:val="pt-BR"/>
        </w:rPr>
      </w:pPr>
      <w:r w:rsidRPr="00E410D3">
        <w:rPr>
          <w:b/>
          <w:bCs/>
          <w:lang w:val="pt-BR"/>
        </w:rPr>
        <w:t>Figura 8 – Rede de atores</w:t>
      </w:r>
      <w:r w:rsidR="00BC4390">
        <w:rPr>
          <w:b/>
          <w:bCs/>
          <w:lang w:val="pt-BR"/>
        </w:rPr>
        <w:t xml:space="preserve"> </w:t>
      </w:r>
    </w:p>
    <w:p w14:paraId="2F4AE0E5" w14:textId="77777777" w:rsidR="005F1FD5" w:rsidRDefault="005F1FD5" w:rsidP="005F1FD5">
      <w:pPr>
        <w:pStyle w:val="Compact"/>
        <w:jc w:val="both"/>
        <w:rPr>
          <w:lang w:val="pt-BR"/>
        </w:rPr>
      </w:pPr>
    </w:p>
    <w:p w14:paraId="400C611A" w14:textId="77777777" w:rsidR="005F1FD5" w:rsidRDefault="005F1FD5" w:rsidP="005F1FD5">
      <w:pPr>
        <w:pStyle w:val="Compact"/>
        <w:jc w:val="both"/>
        <w:rPr>
          <w:lang w:val="pt-BR"/>
        </w:rPr>
      </w:pPr>
    </w:p>
    <w:p w14:paraId="3874D2D9" w14:textId="77777777" w:rsidR="005F1FD5" w:rsidRDefault="005F1FD5" w:rsidP="005F1FD5">
      <w:pPr>
        <w:pStyle w:val="Compact"/>
        <w:jc w:val="both"/>
        <w:rPr>
          <w:lang w:val="pt-BR"/>
        </w:rPr>
      </w:pPr>
    </w:p>
    <w:p w14:paraId="42E38C6A" w14:textId="0B45E03F" w:rsidR="005F1FD5" w:rsidRDefault="00913A0F" w:rsidP="005F1FD5">
      <w:pPr>
        <w:pStyle w:val="Compact"/>
        <w:jc w:val="both"/>
        <w:rPr>
          <w:b/>
          <w:bCs/>
          <w:lang w:val="pt-BR"/>
        </w:rPr>
      </w:pPr>
      <w:r w:rsidRPr="00913A0F">
        <w:rPr>
          <w:b/>
          <w:bCs/>
          <w:lang w:val="pt-BR"/>
        </w:rPr>
        <w:drawing>
          <wp:inline distT="0" distB="0" distL="0" distR="0" wp14:anchorId="12B88F9B" wp14:editId="4D69E20F">
            <wp:extent cx="5493032" cy="1454225"/>
            <wp:effectExtent l="0" t="0" r="0" b="0"/>
            <wp:docPr id="213594926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949269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93032" cy="145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78C0B" w14:textId="4AEF9E7C" w:rsidR="009E3A2F" w:rsidRDefault="002F30D3" w:rsidP="005F1FD5">
      <w:pPr>
        <w:pStyle w:val="Compact"/>
        <w:jc w:val="both"/>
        <w:rPr>
          <w:b/>
          <w:bCs/>
          <w:lang w:val="pt-BR"/>
        </w:rPr>
      </w:pPr>
      <w:r w:rsidRPr="00E410D3">
        <w:rPr>
          <w:b/>
          <w:bCs/>
          <w:lang w:val="pt-BR"/>
        </w:rPr>
        <w:t>Figura 9 – Rede do Baa na Cozinha</w:t>
      </w:r>
      <w:r w:rsidR="005F1FD5">
        <w:rPr>
          <w:b/>
          <w:bCs/>
          <w:lang w:val="pt-BR"/>
        </w:rPr>
        <w:t xml:space="preserve"> </w:t>
      </w:r>
    </w:p>
    <w:p w14:paraId="4B98B808" w14:textId="77777777" w:rsidR="005F1FD5" w:rsidRDefault="005F1FD5" w:rsidP="005F1FD5">
      <w:pPr>
        <w:pStyle w:val="Compact"/>
        <w:jc w:val="both"/>
        <w:rPr>
          <w:b/>
          <w:bCs/>
          <w:lang w:val="pt-BR"/>
        </w:rPr>
      </w:pPr>
    </w:p>
    <w:p w14:paraId="6EB8E261" w14:textId="77777777" w:rsidR="005F1FD5" w:rsidRDefault="005F1FD5" w:rsidP="005F1FD5">
      <w:pPr>
        <w:pStyle w:val="Compact"/>
        <w:jc w:val="both"/>
        <w:rPr>
          <w:b/>
          <w:bCs/>
          <w:lang w:val="pt-BR"/>
        </w:rPr>
      </w:pPr>
    </w:p>
    <w:p w14:paraId="50B3C552" w14:textId="77777777" w:rsidR="005F1FD5" w:rsidRDefault="005F1FD5" w:rsidP="005F1FD5">
      <w:pPr>
        <w:pStyle w:val="Compact"/>
        <w:jc w:val="both"/>
        <w:rPr>
          <w:b/>
          <w:bCs/>
          <w:lang w:val="pt-BR"/>
        </w:rPr>
      </w:pPr>
    </w:p>
    <w:p w14:paraId="42D78C0C" w14:textId="77777777" w:rsidR="009E3A2F" w:rsidRPr="00913A0F" w:rsidRDefault="002F30D3" w:rsidP="00512012">
      <w:pPr>
        <w:jc w:val="both"/>
        <w:rPr>
          <w:b/>
          <w:bCs/>
          <w:lang w:val="pt-BR"/>
        </w:rPr>
      </w:pPr>
      <w:bookmarkStart w:id="4" w:name="síntese-dos-resultados"/>
      <w:bookmarkEnd w:id="3"/>
      <w:r w:rsidRPr="00913A0F">
        <w:rPr>
          <w:b/>
          <w:bCs/>
          <w:lang w:val="pt-BR"/>
        </w:rPr>
        <w:t>Síntese dos resultados</w:t>
      </w:r>
    </w:p>
    <w:p w14:paraId="42D78C0D" w14:textId="77777777" w:rsidR="009E3A2F" w:rsidRPr="00913A0F" w:rsidRDefault="002F30D3" w:rsidP="00512012">
      <w:pPr>
        <w:pStyle w:val="FirstParagraph"/>
        <w:jc w:val="both"/>
        <w:rPr>
          <w:lang w:val="pt-BR"/>
        </w:rPr>
      </w:pPr>
      <w:r w:rsidRPr="00913A0F">
        <w:rPr>
          <w:lang w:val="pt-BR"/>
        </w:rPr>
        <w:t xml:space="preserve">Considerados em conjunto, os três produtos demonstram uma trajetória que parte da </w:t>
      </w:r>
      <w:r w:rsidRPr="00913A0F">
        <w:rPr>
          <w:lang w:val="pt-BR"/>
        </w:rPr>
        <w:t>mobilização e articulação dos atores</w:t>
      </w:r>
      <w:r w:rsidRPr="00913A0F">
        <w:rPr>
          <w:lang w:val="pt-BR"/>
        </w:rPr>
        <w:t xml:space="preserve">, avança para a </w:t>
      </w:r>
      <w:r w:rsidRPr="00913A0F">
        <w:rPr>
          <w:lang w:val="pt-BR"/>
        </w:rPr>
        <w:t>produção participativa de conhecimento sobre as experiências</w:t>
      </w:r>
      <w:r w:rsidRPr="00913A0F">
        <w:rPr>
          <w:lang w:val="pt-BR"/>
        </w:rPr>
        <w:t xml:space="preserve"> e culmina na </w:t>
      </w:r>
      <w:r w:rsidRPr="00913A0F">
        <w:rPr>
          <w:lang w:val="pt-BR"/>
        </w:rPr>
        <w:t>transformação desse conhecimento em materiais públicos e acessíveis</w:t>
      </w:r>
      <w:r w:rsidRPr="00913A0F">
        <w:rPr>
          <w:lang w:val="pt-BR"/>
        </w:rPr>
        <w:t>. A sistematização não se restringiu à documentação das tecnologias sociais: contribuiu para aproximar atores, recuperar memórias, reconhecer conhecimentos locais, identificar desafios e soluções e ampliar a capacidade de comunicação das experiências.</w:t>
      </w:r>
    </w:p>
    <w:p w14:paraId="42D78C0E" w14:textId="77777777" w:rsidR="009E3A2F" w:rsidRPr="00913A0F" w:rsidRDefault="002F30D3" w:rsidP="00512012">
      <w:pPr>
        <w:pStyle w:val="Corpodetexto"/>
        <w:jc w:val="both"/>
        <w:rPr>
          <w:lang w:val="pt-BR"/>
        </w:rPr>
      </w:pPr>
      <w:r w:rsidRPr="00913A0F">
        <w:rPr>
          <w:lang w:val="pt-BR"/>
        </w:rPr>
        <w:lastRenderedPageBreak/>
        <w:t>As três iniciativas apresentam objetos e territórios distintos, mas convergem na valorização dos saberes locais, no fortalecimento da agricultura familiar e das comunidades, na geração de renda e na promoção da soberania e segurança alimentar e nutricional. Sua construção articula sociedade civil, organizações comunitárias, instituições públicas e universidade, em consonância com os propósitos da Rede-SANS e do INTERSSAN.</w:t>
      </w:r>
    </w:p>
    <w:p w14:paraId="42D78C0F" w14:textId="77777777" w:rsidR="009E3A2F" w:rsidRPr="00913A0F" w:rsidRDefault="002F30D3" w:rsidP="00512012">
      <w:pPr>
        <w:pStyle w:val="Corpodetexto"/>
        <w:jc w:val="both"/>
        <w:rPr>
          <w:lang w:val="pt-BR"/>
        </w:rPr>
      </w:pPr>
      <w:r w:rsidRPr="00913A0F">
        <w:rPr>
          <w:lang w:val="pt-BR"/>
        </w:rPr>
        <w:t xml:space="preserve">A disponibilização dos e-books, vídeos e registros em ambientes virtuais amplia o alcance das experiências para além dos territórios onde foram desenvolvidas. Dessa forma, o conhecimento produzido pelos próprios atores passa a constituir um </w:t>
      </w:r>
      <w:r w:rsidRPr="00913A0F">
        <w:rPr>
          <w:lang w:val="pt-BR"/>
        </w:rPr>
        <w:t>acervo público de tecnologias sociais</w:t>
      </w:r>
      <w:r w:rsidRPr="00913A0F">
        <w:rPr>
          <w:lang w:val="pt-BR"/>
        </w:rPr>
        <w:t>, com potencial para apoiar processos de formação, intercâmbio, adaptação e replicação em outros contextos.</w:t>
      </w:r>
      <w:bookmarkEnd w:id="0"/>
      <w:bookmarkEnd w:id="4"/>
    </w:p>
    <w:sectPr w:rsidR="009E3A2F" w:rsidRPr="00913A0F">
      <w:footnotePr>
        <w:numRestart w:val="eachSect"/>
      </w:footnotePr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C43CD8DA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26FC0B02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783110685">
    <w:abstractNumId w:val="0"/>
  </w:num>
  <w:num w:numId="2" w16cid:durableId="1558080989">
    <w:abstractNumId w:val="1"/>
  </w:num>
  <w:num w:numId="3" w16cid:durableId="1906524748">
    <w:abstractNumId w:val="1"/>
  </w:num>
  <w:num w:numId="4" w16cid:durableId="12699674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3A2F"/>
    <w:rsid w:val="000154CB"/>
    <w:rsid w:val="002D00C0"/>
    <w:rsid w:val="003D203B"/>
    <w:rsid w:val="003F647A"/>
    <w:rsid w:val="00487258"/>
    <w:rsid w:val="004A637A"/>
    <w:rsid w:val="004B0E45"/>
    <w:rsid w:val="00512012"/>
    <w:rsid w:val="005629CF"/>
    <w:rsid w:val="00581604"/>
    <w:rsid w:val="005F1FD5"/>
    <w:rsid w:val="00657EBB"/>
    <w:rsid w:val="0067296C"/>
    <w:rsid w:val="00673371"/>
    <w:rsid w:val="006852E6"/>
    <w:rsid w:val="00685648"/>
    <w:rsid w:val="006E4850"/>
    <w:rsid w:val="007228E9"/>
    <w:rsid w:val="00734156"/>
    <w:rsid w:val="00783BFD"/>
    <w:rsid w:val="007D383E"/>
    <w:rsid w:val="00806823"/>
    <w:rsid w:val="008553B4"/>
    <w:rsid w:val="008B1F1A"/>
    <w:rsid w:val="008B29EC"/>
    <w:rsid w:val="00913A0F"/>
    <w:rsid w:val="009609CA"/>
    <w:rsid w:val="00995D84"/>
    <w:rsid w:val="009E3A2F"/>
    <w:rsid w:val="009F40FF"/>
    <w:rsid w:val="00A54C78"/>
    <w:rsid w:val="00B37B51"/>
    <w:rsid w:val="00B40BEA"/>
    <w:rsid w:val="00B83001"/>
    <w:rsid w:val="00BC4390"/>
    <w:rsid w:val="00BD35B3"/>
    <w:rsid w:val="00C3677D"/>
    <w:rsid w:val="00D52F07"/>
    <w:rsid w:val="00E11836"/>
    <w:rsid w:val="00E25004"/>
    <w:rsid w:val="00E40483"/>
    <w:rsid w:val="00E410D3"/>
    <w:rsid w:val="00E5162A"/>
    <w:rsid w:val="00E57B9A"/>
    <w:rsid w:val="00EB41B5"/>
    <w:rsid w:val="00F12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78BEA"/>
  <w15:docId w15:val="{4950719B-A441-43AB-92C5-D324C6019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Corpodetexto"/>
    <w:link w:val="Ttulo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Corpodetexto"/>
    <w:link w:val="Ttulo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Corpodetexto"/>
    <w:link w:val="Ttulo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Corpodetexto"/>
    <w:link w:val="Ttulo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Corpodetexto"/>
    <w:link w:val="Ttulo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Corpodetexto"/>
    <w:link w:val="Ttulo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Corpodetexto"/>
    <w:link w:val="Ttulo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Corpodetexto"/>
    <w:link w:val="Ttulo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Corpodetexto"/>
    <w:next w:val="Corpodetexto"/>
    <w:qFormat/>
  </w:style>
  <w:style w:type="paragraph" w:customStyle="1" w:styleId="Compact">
    <w:name w:val="Compact"/>
    <w:basedOn w:val="Corpodetexto"/>
    <w:qFormat/>
    <w:pPr>
      <w:spacing w:before="36" w:after="36"/>
    </w:pPr>
  </w:style>
  <w:style w:type="paragraph" w:styleId="Ttulo">
    <w:name w:val="Title"/>
    <w:basedOn w:val="Normal"/>
    <w:next w:val="Corpodetexto"/>
    <w:link w:val="Ttulo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tulo"/>
    <w:next w:val="Corpodetexto"/>
    <w:qFormat/>
    <w:pPr>
      <w:keepNext/>
      <w:keepLines/>
    </w:pPr>
    <w:rPr>
      <w:sz w:val="24"/>
      <w:szCs w:val="24"/>
    </w:rPr>
  </w:style>
  <w:style w:type="paragraph" w:styleId="Data">
    <w:name w:val="Date"/>
    <w:basedOn w:val="Ttulo"/>
    <w:next w:val="Corpodetexto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Corpodetexto"/>
    <w:qFormat/>
    <w:pPr>
      <w:keepNext/>
      <w:keepLines/>
      <w:spacing w:before="100" w:after="300"/>
    </w:pPr>
    <w:rPr>
      <w:sz w:val="20"/>
      <w:szCs w:val="20"/>
    </w:rPr>
  </w:style>
  <w:style w:type="paragraph" w:styleId="Bibliografia">
    <w:name w:val="Bibliography"/>
    <w:basedOn w:val="Normal"/>
    <w:qFormat/>
  </w:style>
  <w:style w:type="character" w:customStyle="1" w:styleId="Ttulo1Char">
    <w:name w:val="Título 1 Char"/>
    <w:basedOn w:val="Fontepargpadro"/>
    <w:link w:val="Ttulo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oembloco">
    <w:name w:val="Block Text"/>
    <w:basedOn w:val="Corpodetexto"/>
    <w:next w:val="Corpodetexto"/>
    <w:uiPriority w:val="9"/>
    <w:unhideWhenUsed/>
    <w:qFormat/>
    <w:pPr>
      <w:spacing w:before="100" w:after="100"/>
      <w:ind w:left="480" w:right="480"/>
    </w:pPr>
  </w:style>
  <w:style w:type="paragraph" w:styleId="Textodenotaderodap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Textodenotaderodap"/>
    <w:next w:val="Textodenotaderodap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Legenda">
    <w:name w:val="caption"/>
    <w:basedOn w:val="Normal"/>
    <w:link w:val="LegendaChar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Char">
    <w:name w:val="Legenda Char"/>
    <w:basedOn w:val="Fontepargpadro"/>
    <w:link w:val="Legenda"/>
  </w:style>
  <w:style w:type="character" w:customStyle="1" w:styleId="VerbatimChar">
    <w:name w:val="Verbatim Char"/>
    <w:basedOn w:val="Legenda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LegendaChar"/>
  </w:style>
  <w:style w:type="character" w:styleId="Refdenotaderodap">
    <w:name w:val="footnote reference"/>
    <w:basedOn w:val="LegendaChar"/>
    <w:rPr>
      <w:vertAlign w:val="superscript"/>
    </w:rPr>
  </w:style>
  <w:style w:type="character" w:styleId="Hyperlink">
    <w:name w:val="Hyperlink"/>
    <w:basedOn w:val="LegendaChar"/>
    <w:rPr>
      <w:color w:val="156082" w:themeColor="accent1"/>
    </w:rPr>
  </w:style>
  <w:style w:type="paragraph" w:styleId="CabealhodoSumrio">
    <w:name w:val="TOC Heading"/>
    <w:basedOn w:val="Ttulo1"/>
    <w:next w:val="Corpodetexto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table" w:styleId="Tabelacomgrade">
    <w:name w:val="Table Grid"/>
    <w:basedOn w:val="Tabelanormal"/>
    <w:rsid w:val="0058160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2B125-AFBD-449B-A3C3-6814EBAEE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1396</Words>
  <Characters>7544</Characters>
  <Application>Microsoft Office Word</Application>
  <DocSecurity>0</DocSecurity>
  <Lines>62</Lines>
  <Paragraphs>17</Paragraphs>
  <ScaleCrop>false</ScaleCrop>
  <Company/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rita marques de oliveira</dc:creator>
  <cp:keywords/>
  <cp:lastModifiedBy>maria rita marques de oliveira</cp:lastModifiedBy>
  <cp:revision>2</cp:revision>
  <dcterms:created xsi:type="dcterms:W3CDTF">2026-08-21T00:52:00Z</dcterms:created>
  <dcterms:modified xsi:type="dcterms:W3CDTF">2026-08-21T00:52:00Z</dcterms:modified>
</cp:coreProperties>
</file>